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embeddings/_____Microsoft_Excel13.xlsx" ContentType="application/vnd.openxmlformats-officedocument.spreadsheetml.sheet"/>
  <Override PartName="/word/embeddings/_____Microsoft_Excel7.xlsx" ContentType="application/vnd.openxmlformats-officedocument.spreadsheetml.sheet"/>
  <Override PartName="/word/embeddings/_____Microsoft_Excel2.xlsx" ContentType="application/vnd.openxmlformats-officedocument.spreadsheetml.sheet"/>
  <Override PartName="/word/embeddings/_____Microsoft_Excel11.xlsx" ContentType="application/vnd.openxmlformats-officedocument.spreadsheetml.sheet"/>
  <Override PartName="/word/embeddings/_____Microsoft_Excel12.xlsx" ContentType="application/vnd.openxmlformats-officedocument.spreadsheetml.sheet"/>
  <Override PartName="/word/embeddings/_____Microsoft_Excel10.xlsx" ContentType="application/vnd.openxmlformats-officedocument.spreadsheetml.sheet"/>
  <Override PartName="/word/embeddings/_____Microsoft_Excel6.xlsx" ContentType="application/vnd.openxmlformats-officedocument.spreadsheetml.sheet"/>
  <Override PartName="/word/embeddings/_____Microsoft_Excel5.xlsx" ContentType="application/vnd.openxmlformats-officedocument.spreadsheetml.sheet"/>
  <Override PartName="/word/embeddings/_____Microsoft_Excel9.xlsx" ContentType="application/vnd.openxmlformats-officedocument.spreadsheetml.sheet"/>
  <Override PartName="/word/embeddings/_____Microsoft_Excel4.xlsx" ContentType="application/vnd.openxmlformats-officedocument.spreadsheetml.sheet"/>
  <Override PartName="/word/embeddings/_____Microsoft_Excel8.xlsx" ContentType="application/vnd.openxmlformats-officedocument.spreadsheetml.sheet"/>
  <Override PartName="/word/embeddings/_____Microsoft_Excel1.xlsx" ContentType="application/vnd.openxmlformats-officedocument.spreadsheetml.sheet"/>
  <Override PartName="/word/embeddings/_____Microsoft_Excel14.xlsx" ContentType="application/vnd.openxmlformats-officedocument.spreadsheetml.sheet"/>
  <Override PartName="/word/embeddings/_____Microsoft_Excel3.xlsx" ContentType="application/vnd.openxmlformats-officedocument.spreadsheetml.sheet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document.xml" ContentType="application/vnd.openxmlformats-officedocument.wordprocessingml.document.main+xml"/>
  <Override PartName="/word/charts/_rels/chart11.xml.rels" ContentType="application/vnd.openxmlformats-package.relationships+xml"/>
  <Override PartName="/word/charts/_rels/chart14.xml.rels" ContentType="application/vnd.openxmlformats-package.relationships+xml"/>
  <Override PartName="/word/charts/_rels/chart4.xml.rels" ContentType="application/vnd.openxmlformats-package.relationships+xml"/>
  <Override PartName="/word/charts/_rels/chart13.xml.rels" ContentType="application/vnd.openxmlformats-package.relationships+xml"/>
  <Override PartName="/word/charts/_rels/chart3.xml.rels" ContentType="application/vnd.openxmlformats-package.relationships+xml"/>
  <Override PartName="/word/charts/_rels/chart5.xml.rels" ContentType="application/vnd.openxmlformats-package.relationships+xml"/>
  <Override PartName="/word/charts/_rels/chart6.xml.rels" ContentType="application/vnd.openxmlformats-package.relationships+xml"/>
  <Override PartName="/word/charts/_rels/chart7.xml.rels" ContentType="application/vnd.openxmlformats-package.relationships+xml"/>
  <Override PartName="/word/charts/_rels/chart1.xml.rels" ContentType="application/vnd.openxmlformats-package.relationships+xml"/>
  <Override PartName="/word/charts/_rels/chart8.xml.rels" ContentType="application/vnd.openxmlformats-package.relationships+xml"/>
  <Override PartName="/word/charts/_rels/chart12.xml.rels" ContentType="application/vnd.openxmlformats-package.relationships+xml"/>
  <Override PartName="/word/charts/_rels/chart2.xml.rels" ContentType="application/vnd.openxmlformats-package.relationships+xml"/>
  <Override PartName="/word/charts/_rels/chart9.xml.rels" ContentType="application/vnd.openxmlformats-package.relationships+xml"/>
  <Override PartName="/word/charts/_rels/chart10.xml.rels" ContentType="application/vnd.openxmlformats-package.relationships+xml"/>
  <Override PartName="/word/charts/chart14.xml" ContentType="application/vnd.openxmlformats-officedocument.drawingml.chart+xml"/>
  <Override PartName="/word/charts/chart13.xml" ContentType="application/vnd.openxmlformats-officedocument.drawingml.chart+xml"/>
  <Override PartName="/word/charts/chart12.xml" ContentType="application/vnd.openxmlformats-officedocument.drawingml.chart+xml"/>
  <Override PartName="/word/charts/chart11.xml" ContentType="application/vnd.openxmlformats-officedocument.drawingml.chart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hart5.xml" ContentType="application/vnd.openxmlformats-officedocument.drawingml.chart+xml"/>
  <Override PartName="/word/charts/chart10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состояния детского дорожно-транспортного травматизма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 территории Свердловской области за девять месяцев 2021 года</w:t>
      </w:r>
    </w:p>
    <w:p>
      <w:pPr>
        <w:pStyle w:val="Normal"/>
        <w:suppressAutoHyphens w:val="true"/>
        <w:ind w:left="-709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ind w:left="-709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3015615" cy="3362325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suppressAutoHyphens w:val="true"/>
        <w:ind w:left="-709" w:right="-1"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территории Свердловской области </w:t>
        <w:br/>
        <w:t xml:space="preserve">за девять месяцев 2021 г. зарегистрировано 272 </w:t>
        <w:br/>
        <w:t xml:space="preserve">(235; +15,7 %) ДТП с участием несовершеннолетних, в которых 289 </w:t>
        <w:br/>
        <w:t>(263; +10%) детей получили травмы различной степени тяжести и 18 (3; +500%) погибли.</w:t>
      </w:r>
    </w:p>
    <w:p>
      <w:pPr>
        <w:pStyle w:val="Normal"/>
        <w:suppressAutoHyphens w:val="true"/>
        <w:ind w:left="-709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Дорожно-транспортные происшествия, в результате которых пострадали дети, составили 13% от общего количества учетных дорожных аварий. Таким образом, дети стали участниками каждого 7 ДТП с пострадавшими в регионе.</w:t>
      </w:r>
    </w:p>
    <w:p>
      <w:pPr>
        <w:pStyle w:val="Normal"/>
        <w:suppressAutoHyphens w:val="true"/>
        <w:ind w:left="-709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ДТП с погибшими детьми зарегистрированы в Екатеринбурге и Каменске-Уральском по 3 (+100%), Ивделе, Серове и Заречном по 2 (+100%), Березовском, Первоуральске и Реже по 1 (+100%):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Style w:val="Style18"/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Каменском 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городском округе, с. Рыбниковское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, напротив дома №22 по 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автомобиля.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Style w:val="Style18"/>
          <w:rFonts w:cs="Times New Roman" w:ascii="Times New Roman" w:hAnsi="Times New Roman"/>
          <w:sz w:val="26"/>
          <w:szCs w:val="26"/>
        </w:rPr>
        <w:t>Погибший находился в сопровождении 14-летней сестры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 и еще троих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Световозвращающие элементы на одежде детей отсутствовали.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 xml:space="preserve">07.02.2021 года около 10.00 часов в Ивдельском районе на 116 км автодороги Ивдель-ХМАО (зона обслуживания МО МВД России «Ивдельский») водитель автомобиля «Тойота Ленд Крузер», при совершении обгона не убедился в безопасности маневра, не учел погодные условия (метель), допустил столкновение с автомобилем «Киа Сид», который двигался во встречном направлении. </w:t>
      </w:r>
      <w:r>
        <w:rPr>
          <w:rFonts w:cs="Times New Roman" w:ascii="Times New Roman" w:hAnsi="Times New Roman"/>
          <w:i/>
          <w:sz w:val="26"/>
          <w:szCs w:val="26"/>
        </w:rPr>
        <w:t>В результате ДТП погибла 8 –летняя девочка, пассажир автомобиля «Киа Сид», которая находилась на заднем пассажирском сидении. Ее 10 летняя сестра,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Югорска в Екатеринбург на отдых. Водитель «Киа Сид», отец девочек, скончался на 12 сутки после ДТП, не приходя в сознание.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03.</w:t>
      </w:r>
      <w:r>
        <w:rPr>
          <w:rFonts w:cs="Times New Roman" w:ascii="Times New Roman" w:hAnsi="Times New Roman"/>
          <w:i/>
          <w:sz w:val="26"/>
          <w:szCs w:val="26"/>
        </w:rPr>
        <w:t xml:space="preserve">03.2021 года около 10.00 часов на 88 км автодороги Серов – Сосьва – Гари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(зона обслуживания МО МВД России «Серовский»)</w:t>
      </w:r>
      <w:r>
        <w:rPr>
          <w:rFonts w:cs="Times New Roman" w:ascii="Times New Roman" w:hAnsi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  <w:br/>
        <w:t xml:space="preserve">автомобиля «Рено»,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 сада, пояснив воспитателю, что им необходимо ехать в г. Серов к стоматологу.  При этом никто не обратил внимание на плохие погодные условия (снегопад). Автомобилем «Рено» управлял глава семьи, во время движения в салоне находилась семья из четырех человек. 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color w:val="000000" w:themeColor="text1"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14.03.2021 около 19.00 в Заречном районе на 48 км автодороги «Екатеринбург-Тюмень» (зона обслуживания МО МВД России «Заречный»), водитель автомобиля «Киа», не справился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 легкового автомобиля, из них двое –несовершеннолетние, девочка 11 лет и мальчик 15 лет, 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  <w:shd w:fill="FFFFFF" w:val="clear"/>
        </w:rPr>
        <w:t xml:space="preserve"> Несовершеннолетние со своими законными представителями направлялись домой после отдыха на горячих источниках в г. Тюмень.</w:t>
      </w:r>
    </w:p>
    <w:p>
      <w:pPr>
        <w:pStyle w:val="Default"/>
        <w:ind w:left="-709" w:firstLine="567"/>
        <w:jc w:val="both"/>
        <w:rPr>
          <w:i/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fill="FFFFFF" w:val="clear"/>
        </w:rPr>
        <w:t xml:space="preserve">23.03. 2021 года </w:t>
      </w:r>
      <w:r>
        <w:rPr>
          <w:i/>
          <w:color w:val="000000" w:themeColor="text1"/>
          <w:sz w:val="26"/>
          <w:szCs w:val="26"/>
        </w:rPr>
        <w:t>около 17.00 в г. Екатеринбурге на пр. Космонавтов, напротив дома №92, в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одитель автомобиля «Ниссан» допустил наезд на 9 летнюю девочку -пешехода, которая перебегала 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>
      <w:pPr>
        <w:pStyle w:val="Default"/>
        <w:ind w:left="-709" w:firstLine="567"/>
        <w:jc w:val="both"/>
        <w:rPr>
          <w:i/>
          <w:i/>
          <w:color w:val="000000" w:themeColor="text1"/>
          <w:sz w:val="26"/>
          <w:szCs w:val="26"/>
          <w:highlight w:val="white"/>
        </w:rPr>
      </w:pPr>
      <w:r>
        <w:rPr>
          <w:i/>
          <w:color w:val="000000" w:themeColor="text1"/>
          <w:sz w:val="26"/>
          <w:szCs w:val="26"/>
          <w:shd w:fill="FFFFFF" w:val="clear"/>
        </w:rPr>
        <w:t>11.04.2021 года около 22.00 в г. Каменск-Уральский на ул. Алюминиевой напротив дома №43, водитель автомобиля «Форд Мондео»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2-летний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 автокресле,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лямки и она делала ребенку замечания, но в этот раз не заметила.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безопасности, в 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>13.05.2021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спустя три часа скончалась в лечебном учреждении, не приходя в сознание. Вторая девочка с закрытой черепно-мозговой травмой, ушибами головы и конечностей госпитализирована. Установлено, что несовершеннолетние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 xml:space="preserve">23.05.2021 около 20.00 часов по адресу: Серовский городской округ, </w:t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  <w:br/>
        <w:t>г. Екатеринбурга, где на четвертые сутки скончался, не приходя в сознание. Ребенок попросил у отчима мопед, чтобы прокатиться по поселку. Отчим разрешил, при этом мужчина не знал, что несовершеннолетнему нельзя управлять мопедом. В момент ДТП защитной экипировки и световозвращающих элементов на ребенке не было.</w:t>
      </w:r>
    </w:p>
    <w:p>
      <w:pPr>
        <w:pStyle w:val="Default"/>
        <w:ind w:left="-709" w:firstLine="709"/>
        <w:jc w:val="both"/>
        <w:rPr>
          <w:i/>
          <w:i/>
          <w:color w:val="000000" w:themeColor="text1"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 xml:space="preserve">27.05.2021 около 00.30 часов в Екатеринбурге на 9 км дублера Сибирского тракта водитель автомобиля «Ниссан Альмера», двигаясь со стороны г. Тюмень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9-летний мальчик-пассажир автомобиля «Ниссан Альмера», с переломом основания черепа, закрытой черепно-мозговой травмой госпитализирован в </w:t>
        <w:br/>
        <w:t xml:space="preserve">9 ДГКБ, где на 7 сутки скончался. В момент ДТП ребенок находился на заднем пассажирском сидении </w:t>
      </w:r>
      <w:r>
        <w:rPr>
          <w:i/>
          <w:color w:val="000000" w:themeColor="text1"/>
          <w:sz w:val="26"/>
          <w:szCs w:val="26"/>
          <w:shd w:fill="FFFFFF" w:val="clear"/>
        </w:rPr>
        <w:t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сына, из-за чего не заметил стоящий автомобиль.</w:t>
      </w:r>
    </w:p>
    <w:p>
      <w:pPr>
        <w:pStyle w:val="Default"/>
        <w:ind w:left="-709" w:firstLine="709"/>
        <w:jc w:val="both"/>
        <w:rPr>
          <w:i/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fill="FFFFFF" w:val="clear"/>
        </w:rPr>
        <w:t xml:space="preserve">12.06.2021 около 11.30 часов в Ивдельском районе на 136 км автодороги Ивдель-ХМАО </w:t>
      </w:r>
      <w:r>
        <w:rPr>
          <w:i/>
          <w:color w:val="000000" w:themeColor="text1"/>
          <w:sz w:val="26"/>
          <w:szCs w:val="26"/>
        </w:rPr>
        <w:t xml:space="preserve">(зона обслуживания МО МВД России «Ивдельский») 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водитель автомобиля «Ниссан Кашкай» по неустановленной причине </w:t>
      </w:r>
      <w:r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«Джили 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дети находились в сопровождении родственников, которые также погибли. Еще одна 15-летняя девочка-пассажир этого автомобиля, в тяжелом состоянии госпитализирована в больницу г. Ивдель. В момент аварии все были пристегнуты ремнями безопасности. Семья направлялась на отдых.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</w:rPr>
      </w:pPr>
      <w:r>
        <w:rPr>
          <w:i/>
          <w:color w:val="000000" w:themeColor="text1"/>
          <w:sz w:val="26"/>
          <w:szCs w:val="26"/>
          <w:shd w:fill="FFFFFF" w:val="clear"/>
        </w:rPr>
        <w:t xml:space="preserve">03.07.2021 около 19.00 часов в Первоуральском районе на </w:t>
      </w:r>
      <w:r>
        <w:rPr>
          <w:i/>
          <w:sz w:val="26"/>
          <w:szCs w:val="26"/>
        </w:rPr>
        <w:t>8 км подъездной автодороги к озеру Глухое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 нетрезвый и ранее лишенный права управления </w:t>
      </w:r>
      <w:r>
        <w:rPr>
          <w:i/>
          <w:sz w:val="26"/>
          <w:szCs w:val="26"/>
        </w:rPr>
        <w:t>водитель автомобиля "Фиат Дукато",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>04.08.2021 около 20.00 часов по адресу: Белоярский район, поселок Белореченский, ул. Уральская, напротив дома №22, нетрезвый водитель автомобиля «Ваз 21053» 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кювет. В результате ДТП на месте погиб 9-летний мальчик-пешеход. Еще один пешеход, отец ребенка, серьезных травм не получил, за медицинской помощью не обращался.</w:t>
      </w:r>
      <w:r>
        <w:rPr>
          <w:sz w:val="28"/>
          <w:szCs w:val="28"/>
          <w:shd w:fill="FFFFFF" w:val="clear"/>
        </w:rPr>
        <w:t xml:space="preserve"> </w:t>
      </w:r>
      <w:r>
        <w:rPr>
          <w:i/>
          <w:sz w:val="26"/>
          <w:szCs w:val="26"/>
          <w:shd w:fill="FFFFFF" w:val="clear"/>
        </w:rPr>
        <w:t>Отец мальчика во время перехода дороги держал ребенка за руку, автомобиль не заметил, так как он выехал из-за поворота.</w:t>
      </w:r>
      <w:r>
        <w:rPr>
          <w:sz w:val="28"/>
          <w:szCs w:val="28"/>
          <w:shd w:fill="FFFFFF" w:val="clear"/>
        </w:rPr>
        <w:t xml:space="preserve"> </w:t>
      </w:r>
      <w:r>
        <w:rPr>
          <w:i/>
          <w:sz w:val="26"/>
          <w:szCs w:val="26"/>
          <w:shd w:fill="FFFFFF" w:val="clear"/>
        </w:rPr>
        <w:t>Водитель дать какие-либо пояснения по факту ДТП не смог из-за сильнейшего опьянения.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>18.08.2021 около 21.00 часов по адресу: г. Каменск-Уральский, ул. Пушкина, напротив дома №1, водитель автомобиля «</w:t>
      </w:r>
      <w:r>
        <w:rPr>
          <w:i/>
          <w:sz w:val="26"/>
          <w:szCs w:val="26"/>
          <w:shd w:fill="FFFFFF" w:val="clear"/>
          <w:lang w:val="en-US"/>
        </w:rPr>
        <w:t>Mazda</w:t>
      </w:r>
      <w:r>
        <w:rPr>
          <w:i/>
          <w:sz w:val="26"/>
          <w:szCs w:val="26"/>
          <w:shd w:fill="FFFFFF" w:val="clear"/>
        </w:rPr>
        <w:t xml:space="preserve"> </w:t>
      </w:r>
      <w:r>
        <w:rPr>
          <w:i/>
          <w:sz w:val="26"/>
          <w:szCs w:val="26"/>
          <w:shd w:fill="FFFFFF" w:val="clear"/>
          <w:lang w:val="en-US"/>
        </w:rPr>
        <w:t>CX</w:t>
      </w:r>
      <w:r>
        <w:rPr>
          <w:i/>
          <w:sz w:val="26"/>
          <w:szCs w:val="26"/>
          <w:shd w:fill="FFFFFF" w:val="clear"/>
        </w:rPr>
        <w:t xml:space="preserve">-5» допустил наезд на двух пешеходов, </w:t>
      </w:r>
      <w:r>
        <w:rPr>
          <w:i/>
          <w:sz w:val="26"/>
          <w:szCs w:val="26"/>
        </w:rPr>
        <w:t>8-летнюю девочку и её 69-летнюю бабушку, которые переходили проезжую часть дороги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В результате ДТП пешеходы от полученных травм скончались на месте ДТП до приезда скорой медицинской помощи. Установлено,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 </w:t>
      </w:r>
      <w:r>
        <w:rPr>
          <w:i/>
          <w:sz w:val="26"/>
          <w:szCs w:val="26"/>
          <w:shd w:fill="FFFFFF" w:val="clear"/>
        </w:rPr>
        <w:t>В момент ДТП световозвращающих элементов на пешеходах не было.</w:t>
      </w:r>
    </w:p>
    <w:p>
      <w:pPr>
        <w:pStyle w:val="Normal"/>
        <w:ind w:left="-709" w:firstLine="567"/>
        <w:jc w:val="both"/>
        <w:rPr>
          <w:i/>
          <w:i/>
          <w:color w:val="000000" w:themeColor="text1"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 xml:space="preserve">28.09.2021 около 18.00 часов по адресу: Березовский городской округ, поселок Кедровка. ул. Трудовая, напротив дома №4, </w:t>
      </w:r>
      <w:r>
        <w:rPr>
          <w:i/>
          <w:sz w:val="26"/>
          <w:szCs w:val="26"/>
        </w:rPr>
        <w:t>водитель грузового фургона Зил,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Установлено, что мать вместе с дочерью приехала из Туринска к сожителю, затем они вместе поехали в частный дом к бабушке мужчины, чтобы помочь наколоть дрова. В момент аварии женщина 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Зил, чтобы занять денег, в этот момент ребенок побежал к дороге и залез под автомашину.</w:t>
      </w:r>
    </w:p>
    <w:p>
      <w:pPr>
        <w:pStyle w:val="Normal"/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15 муниципальных образованиях Свердловской области отмечается рост аварийности с участием несовершеннолетних. На 200% увеличилось количество ДТП в Верхней Салде (3 ДТП); на 150% в Краснотурьинске (10 ДТП); на 100% в Серове (6 ДТП), Туринске (5 ДТП), Артях и Лесном (по 4 ДТП), Байкалово, Красноуральске, Ревде, Североуральске и Сухом Логу (по 2 ДТП), Лесном (1 ДТП); на 75% в Каменске-Уральском (14 ДТП); на 62,2 % в Екатеринбурге (120 ДТП); на 16,7% в Заречном </w:t>
        <w:br/>
        <w:t>(14 ДТП).</w:t>
      </w:r>
    </w:p>
    <w:p>
      <w:pPr>
        <w:pStyle w:val="Normal"/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115050" cy="232410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38% (119) пострадавших и погибших в ДТП детей приходится на среднее школьное звено, 36% (111) на начальную школу и 26% (77) на дошкольный возраст, при этом большая часть пострадали и погибли в качестве пассажиров транспортных средств.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52 случаях ДТП с пострадавшими детьми-пассажирами произошли по причине нарушения ПДД РФ водителем, в чьем автомобиле находились дети, в этих авариях пострадали 60 детей и 8 погибли.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3028950" cy="2247900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/>
        <w:drawing>
          <wp:inline distT="0" distB="0" distL="0" distR="0">
            <wp:extent cx="3019425" cy="2247900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причине нарушения ПДД РФ водителями автотранспортных средств количество ДТП увеличилось на 11,5% (204), количество раненых в них детей на 6% (224) и погибших на 366% (14).</w:t>
      </w:r>
    </w:p>
    <w:p>
      <w:pPr>
        <w:pStyle w:val="Normal"/>
        <w:ind w:left="-709" w:firstLine="142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268720" cy="1657350"/>
            <wp:effectExtent l="0" t="0" r="0" b="0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76% ДТП (203) произошли при ясной погоде и 24% (69)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В ясную погоду у водителей притупляется внимание из-за яркого солнца и жары.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219825" cy="1828800"/>
            <wp:effectExtent l="0" t="0" r="0" b="0"/>
            <wp:docPr id="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Normal"/>
        <w:ind w:left="-709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80% (218) происшествий с участием несовершеннолетних произошли </w:t>
        <w:br/>
        <w:t xml:space="preserve">в период с 12 ч. 00 мин. до 22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17 до 19 ч. 00 мин. (67 ДТП, 65 ранены, </w:t>
        <w:br/>
        <w:t>6 погибли), когда дети возвращаются домой из образовательных организаций, учреждений дополнительного образования, спортивных секций, мест проведения отдыха, находятся на улице и проезжей части без сопровождения взрослых.</w:t>
      </w:r>
    </w:p>
    <w:p>
      <w:pPr>
        <w:pStyle w:val="Normal"/>
        <w:ind w:left="-709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096000" cy="1797050"/>
            <wp:effectExtent l="0" t="0" r="0" b="0"/>
            <wp:docPr id="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426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762625" cy="2057400"/>
            <wp:effectExtent l="0" t="0" r="0" b="0"/>
            <wp:docPr id="8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228 ДТП (+29%), в которых пострадали 238 (+25%) детей </w:t>
        <w:br/>
        <w:t xml:space="preserve">и 9 погибли (+350%). Увеличение количества ДТП в населенных пунктах произошло в Екатеринбурге – 114 (+54%); Каменске-Уральском – 10 (+900%); Березовском -6 (+50%); Заречном – 5 (+400%), Краснотурьинске – 5 (+500%), Туринске - 5 (+100%); Серове – 5 (+67%); в Пригородном районе (Нижний Тагил) -4 (+300%), Лесном- 4 (+100%); в Верхней Салде – 3 (+200%), Каменском районе – 3 (+100%), Артях -3 (+50%); в Кушве, Нижней Туре, Слободо-Туринском и Сухоложском районах по 2 (+100%); в  Артемовском и Красноуфимском районах по 1 (+100%). На автомобильных дорогах вне населенных пунктов зарегистрировано 44 ДТП (-22%), травмирован 51 </w:t>
        <w:br/>
        <w:t xml:space="preserve">(-27%) ребенок и 9 погибли (+800%). Из них, на дорогах федерального значения зарегистрировано 14 ДТП (-17%), в которых пострадали 20 детей (-13%) и 2 погибли (+100%). На автомобильных дорогах регионального значения произошло 45 ДТП </w:t>
        <w:br/>
        <w:t xml:space="preserve">(-11%), в которых 45 (-25%) детей получили травмы различной степени тяжести и 9 погибли (+800%). На дорогах местного значения зарегистрировано </w:t>
        <w:br/>
        <w:t>184 ДТП (+ 31%), в которых травмированы 195 (+31%) детей и 7 погибли (+250%).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343650" cy="1828800"/>
            <wp:effectExtent l="0" t="0" r="0" b="0"/>
            <wp:docPr id="9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drawing>
          <wp:anchor behindDoc="0" distT="0" distB="0" distL="114300" distR="118110" simplePos="0" locked="0" layoutInCell="1" allowOverlap="1" relativeHeight="3">
            <wp:simplePos x="0" y="0"/>
            <wp:positionH relativeFrom="column">
              <wp:posOffset>-346075</wp:posOffset>
            </wp:positionH>
            <wp:positionV relativeFrom="paragraph">
              <wp:posOffset>116205</wp:posOffset>
            </wp:positionV>
            <wp:extent cx="1062990" cy="1621155"/>
            <wp:effectExtent l="0" t="0" r="0" b="0"/>
            <wp:wrapSquare wrapText="bothSides"/>
            <wp:docPr id="10" name="Рисунок 13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3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 w:themeColor="text1"/>
          <w:sz w:val="28"/>
          <w:szCs w:val="28"/>
        </w:rPr>
        <w:t>П</w:t>
      </w:r>
      <w:r>
        <w:rPr>
          <w:b/>
          <w:color w:val="000000" w:themeColor="text1"/>
          <w:sz w:val="28"/>
          <w:szCs w:val="28"/>
        </w:rPr>
        <w:t>о категориям участников дорожного движения показатели распределились следующим образом</w:t>
      </w:r>
      <w:r>
        <w:rPr>
          <w:color w:val="000000" w:themeColor="text1"/>
          <w:sz w:val="28"/>
          <w:szCs w:val="28"/>
        </w:rPr>
        <w:t xml:space="preserve">: 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70AD47" w:themeColor="accent6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 участием </w:t>
      </w:r>
      <w:r>
        <w:rPr>
          <w:b/>
          <w:i/>
          <w:sz w:val="28"/>
          <w:szCs w:val="28"/>
        </w:rPr>
        <w:t>детей - пассажиров</w:t>
      </w:r>
      <w:r>
        <w:rPr>
          <w:sz w:val="28"/>
          <w:szCs w:val="28"/>
        </w:rPr>
        <w:t xml:space="preserve"> зарегистрировано </w:t>
      </w:r>
      <w:r>
        <w:rPr>
          <w:color w:val="000000" w:themeColor="text1"/>
          <w:sz w:val="28"/>
          <w:szCs w:val="28"/>
        </w:rPr>
        <w:t xml:space="preserve">115 (123; -6,5%) ДТП, в которых пострадали 134 (145; -7,6%) детей и 11 (1; +1000%) </w:t>
      </w:r>
      <w:r>
        <w:rPr>
          <w:sz w:val="28"/>
          <w:szCs w:val="28"/>
        </w:rPr>
        <w:t xml:space="preserve">погибли. Из них в возрасте до 12 лет травмирован 101 ребенок (-4,7%) и 10 погибли (+100%).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42%.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426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4114800" cy="1381125"/>
            <wp:effectExtent l="0" t="0" r="0" b="0"/>
            <wp:docPr id="1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15 случаях ДТП водители перевозили юных пассажиров в возрасте до 12 лет с нарушением правил перевозки детей, в этих авариях травмированы 17 несовершеннолетних (</w:t>
      </w:r>
      <w:r>
        <w:rPr>
          <w:color w:val="000000" w:themeColor="text1"/>
          <w:sz w:val="28"/>
          <w:szCs w:val="28"/>
        </w:rPr>
        <w:t xml:space="preserve">12; </w:t>
      </w:r>
      <w:r>
        <w:rPr>
          <w:sz w:val="28"/>
          <w:szCs w:val="28"/>
        </w:rPr>
        <w:t>+54,5%) и 4 погибли (0; +100%): Екатеринбург 3 ДТП; Богданович, Заречный, Ивдель, Каменский район, Нижний Тагил, Новая Ляля, Первоуральск, Ревда, Реж, Североуральск, Серов, Тавда по – 1 ДТП. Троих детей перевозили в детских удерживающих устройствах, не соответствующих росту и весу юных пассажиров, еще двенадцать - без детских удерживающих устройств и не пристегнутыми ремнями безопасности. При этом в 10 случаях нарушения перевозки детей допустили отцы.</w:t>
      </w:r>
    </w:p>
    <w:p>
      <w:pPr>
        <w:pStyle w:val="Normal"/>
        <w:ind w:left="-709" w:firstLine="425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188075" cy="1477645"/>
            <wp:effectExtent l="0" t="0" r="0" b="0"/>
            <wp:docPr id="1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месту расположения в транспортном средстве большая часть пострадавших в момент ДТП находились на заднем пассажирском сидении справа (62) и слева (46).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Подавляющее большинство происшествий, в которых пострадали дети-пассажиры - это столкновения транспортных средств (99; +5%), количество травмированных в них детей увеличилось на 3% (116), погибших на 100% (11).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4758690</wp:posOffset>
            </wp:positionH>
            <wp:positionV relativeFrom="paragraph">
              <wp:posOffset>1062355</wp:posOffset>
            </wp:positionV>
            <wp:extent cx="14605" cy="0"/>
            <wp:effectExtent l="0" t="0" r="0" b="0"/>
            <wp:wrapSquare wrapText="bothSides"/>
            <wp:docPr id="13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-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У</w:t>
      </w:r>
      <w:r>
        <w:rPr>
          <w:sz w:val="28"/>
          <w:szCs w:val="28"/>
        </w:rPr>
        <w:t>стойчивый рост количества ДТП с участием детей-пассажиров зарегистрирован с 10.00 до 21.00 (95 ДТП, 116 ранены и 9 погибли), с максимальными значениями аварийности в период с 17.00 до 21.00 (46 ДТП, 51 ранен, 5 погибли) и с 09.00 до 13.00 (31 ДТП, 37 ранены, 5 погибли). Большинство аварий произошло в субботу (23 ДТП, 31 ранен, 3 погибли) и воскресенье (23 ДТП, 27 ранены, 5 погибли).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участием</w:t>
      </w:r>
      <w:r>
        <w:rPr>
          <w:b/>
          <w:i/>
          <w:sz w:val="28"/>
          <w:szCs w:val="28"/>
        </w:rPr>
        <w:t xml:space="preserve"> детей-пешеходов </w:t>
      </w:r>
      <w:r>
        <w:rPr>
          <w:sz w:val="28"/>
          <w:szCs w:val="28"/>
        </w:rPr>
        <w:t xml:space="preserve">зарегистрировано </w:t>
        <w:br/>
        <w:t>126 ДТП (87; +61,4%), в которых пострадали 125 (91; +51%) детей</w:t>
        <w:br/>
        <w:t>и 6 погибли (2; +400%). От общего показателя аварийности с участием несовершеннолетних доля ДТП с участием детей- пешеходов составила 46%.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32,6% (57) увеличилось количество ДТП по собственной неосторожности несовершеннолетних пешеходов, в которых пострадали 55 детей (+31%) и 3 погибли (+100%).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второй наезд на ребенка (50 ДТП) совершен на пешеходном переходе. В таких происшествиях травмирован 51 юный пешеход (+42%) и 1 погиб (уровень АППГ). </w:t>
      </w:r>
    </w:p>
    <w:p>
      <w:pPr>
        <w:pStyle w:val="Normal"/>
        <w:ind w:left="-709" w:firstLine="720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700395" cy="1524000"/>
            <wp:effectExtent l="0" t="0" r="0" b="0"/>
            <wp:docPr id="1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11% (10) увеличилось количество происшествий с детьми-пешеходами </w:t>
        <w:br/>
        <w:t xml:space="preserve">в темное время суток, когда одним из сопутствующих факторов ДТП стало отсутствие на верхней одежде или рюкзаке ребенка световозвращающих элементов.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Участниками каждого второго происшествия (68) стали дети-пешеходы в возрасте 8-9 лет (+190%) и 11-12 лет (+200%). Все наезды произошли в городах и населенных пунктах.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Наибольшие показатели количества ДТП с участием детей-пешеходов зафиксированы во вторник (25 ДТП; +14%) и пятницу (24 ДТП; +72%), при этом 2 ребенка погибли в среду (+100%), во вторник, четверг и субботу по 1 (+100%). Наименьшее количество наездов зарегистрированы в воскресенье (10 ДТП).  По времени совершения самым опасным является с 15 до 20 часов, в это время произошло 70% ДТП с участием юных пешеходов (85 ДТП, 84 ранены и 6 погибли), при этом максимальные значения зарегистрированы в период с 17 до 18 часов (23 ДТП, 1 погиб). Минимальное количество ДТП по времени совершения произошло в период с 09 до 10 и с 11 до 12 часов (по 2 ДТП).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39 случаях ДТП (30%)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>
      <w:pPr>
        <w:pStyle w:val="Normal"/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социальным характеристикам семей, каждый четвертый ребенок-пешеход, попавший в ДТП, воспитывается в неполной семье и воспитанием занимается только один родитель. В двенадцати случаях ДТП произошли с детьми из многодетных семей, когда ребенок находился в сопровождении братьев, либо сестер. В 27 случаях ДТП с детьми, родители которых не имеют постоянное место работы, </w:t>
        <w:br/>
        <w:t>в 10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>
        <w:rPr>
          <w:b/>
          <w:i/>
          <w:color w:val="000000" w:themeColor="text1"/>
          <w:sz w:val="28"/>
          <w:szCs w:val="28"/>
        </w:rPr>
        <w:t>юных водителей велотранспорта</w:t>
      </w:r>
      <w:r>
        <w:rPr>
          <w:color w:val="000000" w:themeColor="text1"/>
          <w:sz w:val="28"/>
          <w:szCs w:val="28"/>
        </w:rPr>
        <w:t xml:space="preserve"> зарегистрировано 27 ДТП (+42%), в результате которых пострадали 27 детей (+42%), из них 13 (уровень АППГ) пострадали по собственной неосторожности. При этом во всех случаях у детей отсутствовали средства пассивной защиты (шлем, налокотники, наколенники). </w:t>
      </w:r>
      <w:r>
        <w:rPr>
          <w:sz w:val="28"/>
          <w:szCs w:val="28"/>
        </w:rPr>
        <w:t>Участниками каждого второго случая (12) стали дети-велосипедисты в возрасте 8-9 лет (7; +250%), 12-13 и 15-16 лет (по 4; +300%). Наибольшее количество ДТП зафиксированы в понедельник (7; + 133%) и субботу (6; +200%). По времени совершения самым опасным является с 17 до 19 часов (13 ДТП).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>
        <w:rPr>
          <w:color w:val="000000" w:themeColor="text1"/>
          <w:sz w:val="28"/>
          <w:szCs w:val="28"/>
        </w:rPr>
        <w:t xml:space="preserve"> зарегистрировано 3 ДТП </w:t>
        <w:br/>
        <w:t xml:space="preserve">(-57%), в результате которых погиб 1 ребенок (+100%), еще 2 получили травмы (-71%). Аварии зарегистрированы в Серове, Первоуральске и Нижнем Тагиле. Во всех случаях дети пострадали по собственной неосторожности. В момент ДТП мотошлемы и защитная экипировка отсутствовали. </w:t>
      </w:r>
    </w:p>
    <w:p>
      <w:pPr>
        <w:pStyle w:val="Normal"/>
        <w:ind w:left="-709" w:hanging="0"/>
        <w:jc w:val="center"/>
        <w:rPr>
          <w:color w:val="000000" w:themeColor="text1"/>
          <w:sz w:val="28"/>
          <w:szCs w:val="28"/>
        </w:rPr>
      </w:pPr>
      <w:r>
        <w:rPr/>
        <w:drawing>
          <wp:inline distT="0" distB="0" distL="0" distR="0">
            <wp:extent cx="5800725" cy="1323975"/>
            <wp:effectExtent l="0" t="0" r="0" b="0"/>
            <wp:docPr id="1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несовершеннолетних усматривается в 74 ДТП из 272 и составляет 27% от общего количества дорожных аварий с участием детей: Екатеринбург 36 </w:t>
        <w:br/>
        <w:t xml:space="preserve">(1 погиб; +50%); Заречный 5 (+400%); Краснотурьинск 4 (+33,3%); по 3 в Артях (+200%), Березовском (+50%) и Нижнем Тагиле (-50%);  Каменск-Уральский  </w:t>
        <w:br/>
        <w:t>(1 погиб), Байкалово, Первоуральск, Реж (1 погиб) и Туринск по 2 (+100%); Верхняя Салда, Нижние Серги, Талица, Шаля по 1 (+100%);  Тугулым, Богданович, Сысерть и Сухой Лог по 1 (уровень АППГ), Серов (1 погиб), Красноуфимск по 1 (-50%). Основными нарушениями ПДД РФ, допущенными юными пешеходами, стали переход проезжей части в неустановленном месте, в зоне видимости пешеходного перехода (31), неожиданный выход на проезжую часть из-за стоящего транспортного средства, сооружений или деревьев (15), неподчинение сигналам регулирования (5) и нахождение на проезжей части без цели перехода (3), иные нарушения ПДД пешеходами (3); детьми-велосипедистами – пересечение проезжей части дороги по пешеходному переходу, не спешившись (6); не предоставление преимущества в движении при выезде с прилегающей территории, второстепенной дороги (11).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544945" cy="2609850"/>
            <wp:effectExtent l="0" t="0" r="0" b="0"/>
            <wp:docPr id="1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i/>
          <w:i/>
          <w:sz w:val="28"/>
          <w:szCs w:val="28"/>
        </w:rPr>
      </w:pPr>
      <w:r>
        <w:rPr/>
      </w:r>
    </w:p>
    <w:sectPr>
      <w:headerReference w:type="default" r:id="rId18"/>
      <w:type w:val="nextPage"/>
      <w:pgSz w:w="11906" w:h="16838"/>
      <w:pgMar w:left="1701" w:right="566" w:header="708" w:top="765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PT Sans">
    <w:charset w:val="01"/>
    <w:family w:val="swiss"/>
    <w:pitch w:val="default"/>
  </w:font>
  <w:font w:name="SchoolBook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6055009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785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ed32fc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627155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Текст сноски Знак"/>
    <w:basedOn w:val="DefaultParagraphFont"/>
    <w:link w:val="a8"/>
    <w:semiHidden/>
    <w:qFormat/>
    <w:rsid w:val="00874a5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874a55"/>
    <w:rPr>
      <w:vertAlign w:val="superscript"/>
    </w:rPr>
  </w:style>
  <w:style w:type="character" w:styleId="2" w:customStyle="1">
    <w:name w:val="Основной текст (2)_"/>
    <w:link w:val="21"/>
    <w:uiPriority w:val="99"/>
    <w:qFormat/>
    <w:rsid w:val="00df5b6b"/>
    <w:rPr>
      <w:sz w:val="28"/>
      <w:szCs w:val="28"/>
      <w:shd w:fill="FFFFFF" w:val="clear"/>
    </w:rPr>
  </w:style>
  <w:style w:type="character" w:styleId="Style18">
    <w:name w:val="Выделение"/>
    <w:qFormat/>
    <w:rsid w:val="00df5b6b"/>
    <w:rPr>
      <w:i/>
      <w:iCs/>
    </w:rPr>
  </w:style>
  <w:style w:type="character" w:styleId="Style19" w:customStyle="1">
    <w:name w:val="Верхний колонтитул Знак"/>
    <w:basedOn w:val="DefaultParagraphFont"/>
    <w:link w:val="ae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link w:val="af0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3">
    <w:name w:val="ListLabel 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4">
    <w:name w:val="ListLabel 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5">
    <w:name w:val="ListLabel 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6">
    <w:name w:val="ListLabel 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7">
    <w:name w:val="ListLabel 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8">
    <w:name w:val="ListLabel 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9">
    <w:name w:val="ListLabel 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0">
    <w:name w:val="ListLabel 1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1">
    <w:name w:val="ListLabel 1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</w:rPr>
  </w:style>
  <w:style w:type="character" w:styleId="ListLabel12">
    <w:name w:val="ListLabel 1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3">
    <w:name w:val="ListLabel 1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4">
    <w:name w:val="ListLabel 1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5">
    <w:name w:val="ListLabel 1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6">
    <w:name w:val="ListLabel 1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7">
    <w:name w:val="ListLabel 1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8">
    <w:name w:val="ListLabel 1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9">
    <w:name w:val="ListLabel 1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link w:val="a5"/>
    <w:rsid w:val="00ed32fc"/>
    <w:pPr>
      <w:jc w:val="center"/>
    </w:pPr>
    <w:rPr>
      <w:b/>
      <w:bCs/>
      <w:i/>
      <w:iCs/>
      <w:sz w:val="26"/>
      <w:szCs w:val="26"/>
    </w:rPr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NoSpacing">
    <w:name w:val="No Spacing"/>
    <w:uiPriority w:val="1"/>
    <w:qFormat/>
    <w:rsid w:val="00bf785c"/>
    <w:pPr>
      <w:widowControl/>
      <w:bidi w:val="0"/>
      <w:spacing w:lineRule="auto" w:line="240" w:before="0" w:after="0"/>
      <w:jc w:val="left"/>
    </w:pPr>
    <w:rPr>
      <w:rFonts w:ascii="SchoolBook" w:hAnsi="SchoolBook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Default" w:customStyle="1">
    <w:name w:val="Default"/>
    <w:qFormat/>
    <w:rsid w:val="00ed32f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627155"/>
    <w:pPr/>
    <w:rPr>
      <w:rFonts w:ascii="Segoe UI" w:hAnsi="Segoe UI" w:cs="Segoe UI"/>
      <w:sz w:val="18"/>
      <w:szCs w:val="18"/>
    </w:rPr>
  </w:style>
  <w:style w:type="paragraph" w:styleId="Style26">
    <w:name w:val="Footnote Text"/>
    <w:basedOn w:val="Normal"/>
    <w:link w:val="a9"/>
    <w:semiHidden/>
    <w:unhideWhenUsed/>
    <w:rsid w:val="00874a55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a6682"/>
    <w:pPr>
      <w:spacing w:before="0" w:after="0"/>
      <w:ind w:left="720" w:hanging="0"/>
      <w:contextualSpacing/>
    </w:pPr>
    <w:rPr/>
  </w:style>
  <w:style w:type="paragraph" w:styleId="21" w:customStyle="1">
    <w:name w:val="Основной текст (2)1"/>
    <w:basedOn w:val="Normal"/>
    <w:link w:val="2"/>
    <w:uiPriority w:val="99"/>
    <w:qFormat/>
    <w:rsid w:val="00df5b6b"/>
    <w:pPr>
      <w:widowControl w:val="false"/>
      <w:shd w:val="clear" w:color="auto" w:fill="FFFFFF"/>
      <w:spacing w:lineRule="exact" w:line="322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paragraph" w:styleId="Style27">
    <w:name w:val="Header"/>
    <w:basedOn w:val="Normal"/>
    <w:link w:val="af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f1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b37053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chart" Target="charts/chart4.xml"/><Relationship Id="rId6" Type="http://schemas.openxmlformats.org/officeDocument/2006/relationships/chart" Target="charts/chart5.xml"/><Relationship Id="rId7" Type="http://schemas.openxmlformats.org/officeDocument/2006/relationships/chart" Target="charts/chart6.xml"/><Relationship Id="rId8" Type="http://schemas.openxmlformats.org/officeDocument/2006/relationships/chart" Target="charts/chart7.xml"/><Relationship Id="rId9" Type="http://schemas.openxmlformats.org/officeDocument/2006/relationships/chart" Target="charts/chart8.xml"/><Relationship Id="rId10" Type="http://schemas.openxmlformats.org/officeDocument/2006/relationships/chart" Target="charts/chart9.xml"/><Relationship Id="rId11" Type="http://schemas.openxmlformats.org/officeDocument/2006/relationships/image" Target="media/image1.jpeg"/><Relationship Id="rId12" Type="http://schemas.openxmlformats.org/officeDocument/2006/relationships/chart" Target="charts/chart10.xml"/><Relationship Id="rId13" Type="http://schemas.openxmlformats.org/officeDocument/2006/relationships/chart" Target="charts/chart11.xml"/><Relationship Id="rId14" Type="http://schemas.openxmlformats.org/officeDocument/2006/relationships/image" Target="media/image2.jpeg"/><Relationship Id="rId15" Type="http://schemas.openxmlformats.org/officeDocument/2006/relationships/chart" Target="charts/chart12.xml"/><Relationship Id="rId16" Type="http://schemas.openxmlformats.org/officeDocument/2006/relationships/chart" Target="charts/chart13.xml"/><Relationship Id="rId17" Type="http://schemas.openxmlformats.org/officeDocument/2006/relationships/chart" Target="charts/chart14.xml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.xlsx"/>
</Relationships>
</file>

<file path=word/charts/_rels/chart10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0.xlsx"/>
</Relationships>
</file>

<file path=word/charts/_rels/chart1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1.xlsx"/>
</Relationships>
</file>

<file path=word/charts/_rels/chart1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2.xlsx"/>
</Relationships>
</file>

<file path=word/charts/_rels/chart13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3.xlsx"/>
</Relationships>
</file>

<file path=word/charts/_rels/chart14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4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3.xlsx"/>
</Relationships>
</file>

<file path=word/charts/_rels/chart4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4.xlsx"/>
</Relationships>
</file>

<file path=word/charts/_rels/chart5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5.xlsx"/>
</Relationships>
</file>

<file path=word/charts/_rels/chart6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6.xlsx"/>
</Relationships>
</file>

<file path=word/charts/_rels/chart7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7.xlsx"/>
</Relationships>
</file>

<file path=word/charts/_rels/chart8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8.xlsx"/>
</Relationships>
</file>

<file path=word/charts/_rels/chart9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9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6480">
          <a:noFill/>
        </a:ln>
      </c:spPr>
    </c:floor>
    <c:sideWall>
      <c:spPr>
        <a:noFill/>
        <a:ln w="6480">
          <a:noFill/>
        </a:ln>
      </c:spPr>
    </c:sideWall>
    <c:backWall>
      <c:spPr>
        <a:noFill/>
        <a:ln w="6480">
          <a:noFill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235</c:v>
                </c:pt>
                <c:pt idx="1">
                  <c:v>3</c:v>
                </c:pt>
                <c:pt idx="2">
                  <c:v>263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0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</c:dLbl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272</c:v>
                </c:pt>
                <c:pt idx="1">
                  <c:v>18</c:v>
                </c:pt>
                <c:pt idx="2">
                  <c:v>289</c:v>
                </c:pt>
              </c:numCache>
            </c:numRef>
          </c:val>
        </c:ser>
        <c:gapWidth val="150"/>
        <c:shape val="box"/>
        <c:axId val="52925041"/>
        <c:axId val="76994578"/>
        <c:axId val="0"/>
      </c:bar3DChart>
      <c:catAx>
        <c:axId val="52925041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6994578"/>
        <c:crosses val="autoZero"/>
        <c:auto val="1"/>
        <c:lblAlgn val="ctr"/>
        <c:lblOffset val="100"/>
      </c:catAx>
      <c:valAx>
        <c:axId val="76994578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2925041"/>
        <c:crosses val="autoZero"/>
      </c:valAx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Пассажиры</a:t>
            </a:r>
          </a:p>
        </c:rich>
      </c:tx>
      <c:overlay val="0"/>
    </c:title>
    <c:autoTitleDeleted val="0"/>
    <c:plotArea>
      <c:doughnut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Пассажиры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c00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showLegendKey val="0"/>
              <c:showVal val="0"/>
              <c:showCatName val="0"/>
              <c:showSerName val="0"/>
              <c:showPercent val="1"/>
            </c:dLbl>
            <c:dLbl>
              <c:idx val="1"/>
              <c:showLegendKey val="0"/>
              <c:showVal val="0"/>
              <c:showCatName val="0"/>
              <c:showSerName val="0"/>
              <c:showPercent val="1"/>
            </c:dLbl>
            <c:showLegendKey val="0"/>
            <c:showVal val="0"/>
            <c:showCatName val="0"/>
            <c:showSerName val="0"/>
            <c:showPercent val="1"/>
            <c:showLeaderLines val="0"/>
          </c:dLbls>
          <c:cat>
            <c:strRef>
              <c:f>categories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21</c:v>
                </c:pt>
                <c:pt idx="1">
                  <c:v>90</c:v>
                </c:pt>
              </c:numCache>
            </c:numRef>
          </c:val>
        </c:ser>
        <c:firstSliceAng val="0"/>
        <c:holeSize val="50"/>
      </c:doughnut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Расположение детей в транспортном средстве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62</c:v>
                </c:pt>
                <c:pt idx="1">
                  <c:v>46</c:v>
                </c:pt>
                <c:pt idx="2">
                  <c:v>9</c:v>
                </c:pt>
                <c:pt idx="3">
                  <c:v>20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на пешеходных переходах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explosion val="8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32</c:v>
                </c:pt>
                <c:pt idx="1">
                  <c:v>18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категориям участников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115</c:v>
                </c:pt>
                <c:pt idx="1">
                  <c:v>126</c:v>
                </c:pt>
                <c:pt idx="2">
                  <c:v>27</c:v>
                </c:pt>
                <c:pt idx="3">
                  <c:v>3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собственной неосторожности детей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spPr>
              <a:solidFill>
                <a:srgbClr val="255e9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7"/>
            <c:spPr>
              <a:solidFill>
                <a:srgbClr val="9e480e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8"/>
            <c:spPr>
              <a:solidFill>
                <a:srgbClr val="636363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9"/>
            <c:spPr>
              <a:solidFill>
                <a:srgbClr val="9973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0"/>
            <c:spPr>
              <a:solidFill>
                <a:srgbClr val="264478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1"/>
            <c:spPr>
              <a:solidFill>
                <a:srgbClr val="43682b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2"/>
            <c:spPr>
              <a:solidFill>
                <a:srgbClr val="7cafdd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3"/>
            <c:spPr>
              <a:solidFill>
                <a:srgbClr val="f1975a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4"/>
            <c:spPr>
              <a:solidFill>
                <a:srgbClr val="b7b7b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5"/>
            <c:spPr>
              <a:solidFill>
                <a:srgbClr val="ffcd33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6"/>
            <c:spPr>
              <a:solidFill>
                <a:srgbClr val="698ed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7"/>
            <c:spPr>
              <a:solidFill>
                <a:srgbClr val="8cc168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8"/>
            <c:spPr>
              <a:solidFill>
                <a:srgbClr val="327dc2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9"/>
            <c:spPr>
              <a:solidFill>
                <a:srgbClr val="d26012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0"/>
            <c:spPr>
              <a:solidFill>
                <a:srgbClr val="ff0000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8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9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8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9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2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Сысерть</c:v>
                </c:pt>
                <c:pt idx="6">
                  <c:v>Серов</c:v>
                </c:pt>
                <c:pt idx="7">
                  <c:v>Нижние Серги</c:v>
                </c:pt>
                <c:pt idx="8">
                  <c:v>Верхняя Салда</c:v>
                </c:pt>
                <c:pt idx="9">
                  <c:v>Богданович</c:v>
                </c:pt>
                <c:pt idx="10">
                  <c:v>Туринск</c:v>
                </c:pt>
                <c:pt idx="11">
                  <c:v>Реж</c:v>
                </c:pt>
                <c:pt idx="12">
                  <c:v>Первоуральск</c:v>
                </c:pt>
                <c:pt idx="13">
                  <c:v>Байкалово</c:v>
                </c:pt>
                <c:pt idx="14">
                  <c:v>Каменск-Уральский</c:v>
                </c:pt>
                <c:pt idx="15">
                  <c:v>Березовский</c:v>
                </c:pt>
                <c:pt idx="16">
                  <c:v>Арти</c:v>
                </c:pt>
                <c:pt idx="17">
                  <c:v>Нижний Тагил</c:v>
                </c:pt>
                <c:pt idx="18">
                  <c:v>Краснотурьинск</c:v>
                </c:pt>
                <c:pt idx="19">
                  <c:v>Заречный</c:v>
                </c:pt>
                <c:pt idx="20">
                  <c:v>Екатеринбург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8">
                  <c:v>4</c:v>
                </c:pt>
                <c:pt idx="19">
                  <c:v>5</c:v>
                </c:pt>
                <c:pt idx="20">
                  <c:v>36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Территории, где зарегистрирован рост ДТП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rgbClr val="ed7d31"/>
            </a:solidFill>
            <a:ln w="19080">
              <a:solidFill>
                <a:srgbClr val="ffffff"/>
              </a:solidFill>
              <a:round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Североуральский</c:v>
                </c:pt>
                <c:pt idx="3">
                  <c:v>Ревдинский</c:v>
                </c:pt>
                <c:pt idx="4">
                  <c:v>Красноуральский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3</c:v>
                </c:pt>
                <c:pt idx="11">
                  <c:v>4</c:v>
                </c:pt>
                <c:pt idx="12">
                  <c:v>12</c:v>
                </c:pt>
                <c:pt idx="13">
                  <c:v>8</c:v>
                </c:pt>
                <c:pt idx="14">
                  <c:v>74</c:v>
                </c:pt>
              </c:numCache>
            </c:numRef>
          </c:val>
        </c:ser>
        <c:gapWidth val="100"/>
        <c:overlap val="0"/>
        <c:axId val="26561368"/>
        <c:axId val="86990854"/>
      </c:barChart>
      <c:lineChart>
        <c:grouping val="standar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rgbClr val="ffc000"/>
            </a:solidFill>
            <a:ln w="28440">
              <a:solidFill>
                <a:srgbClr val="ffc000"/>
              </a:solidFill>
              <a:round/>
            </a:ln>
          </c:spPr>
          <c:marker>
            <c:symbol val="none"/>
          </c:marker>
          <c:dLbls>
            <c:numFmt formatCode="General" sourceLinked="1"/>
            <c:dLblPos val="r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Североуральский</c:v>
                </c:pt>
                <c:pt idx="3">
                  <c:v>Ревдинский</c:v>
                </c:pt>
                <c:pt idx="4">
                  <c:v>Красноуральский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10</c:v>
                </c:pt>
                <c:pt idx="12">
                  <c:v>14</c:v>
                </c:pt>
                <c:pt idx="13">
                  <c:v>14</c:v>
                </c:pt>
                <c:pt idx="14">
                  <c:v>120</c:v>
                </c:pt>
              </c:numCache>
            </c:numRef>
          </c:val>
          <c:smooth val="0"/>
        </c:ser>
        <c:hiLowLines>
          <c:spPr>
            <a:ln>
              <a:noFill/>
            </a:ln>
          </c:spPr>
        </c:hiLowLines>
        <c:marker val="0"/>
        <c:axId val="46347867"/>
        <c:axId val="5095379"/>
      </c:lineChart>
      <c:catAx>
        <c:axId val="26561368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6990854"/>
        <c:crosses val="autoZero"/>
        <c:auto val="1"/>
        <c:lblAlgn val="ctr"/>
        <c:lblOffset val="100"/>
      </c:catAx>
      <c:valAx>
        <c:axId val="86990854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6561368"/>
        <c:crosses val="autoZero"/>
      </c:valAx>
      <c:catAx>
        <c:axId val="46347867"/>
        <c:scaling>
          <c:orientation val="minMax"/>
        </c:scaling>
        <c:delete val="1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095379"/>
        <c:crosses val="autoZero"/>
        <c:auto val="1"/>
        <c:lblAlgn val="ctr"/>
        <c:lblOffset val="100"/>
      </c:catAx>
      <c:valAx>
        <c:axId val="5095379"/>
        <c:scaling>
          <c:orientation val="minMax"/>
        </c:scaling>
        <c:delete val="1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6347867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Распределение пострадавших и погибших детей по возрастным группам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77</c:v>
                </c:pt>
                <c:pt idx="1">
                  <c:v>111</c:v>
                </c:pt>
                <c:pt idx="2">
                  <c:v>119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0" sz="1200" spc="-1" strike="noStrike">
                <a:solidFill>
                  <a:srgbClr val="000000"/>
                </a:solidFill>
                <a:latin typeface="Calibri"/>
              </a:rPr>
              <a:t>Распределение пострадавших и погибших детей по гендерным признакам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7030a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179</c:v>
                </c:pt>
                <c:pt idx="1">
                  <c:v>128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показателей в зависимости от погодных условий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203</c:v>
                </c:pt>
                <c:pt idx="1">
                  <c:v>58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211</c:v>
                </c:pt>
                <c:pt idx="1">
                  <c:v>65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gapWidth val="219"/>
        <c:overlap val="-27"/>
        <c:axId val="1617876"/>
        <c:axId val="68645040"/>
      </c:barChart>
      <c:catAx>
        <c:axId val="1617876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8645040"/>
        <c:crosses val="autoZero"/>
        <c:auto val="1"/>
        <c:lblAlgn val="ctr"/>
        <c:lblOffset val="100"/>
      </c:catAx>
      <c:valAx>
        <c:axId val="6864504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1617876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ДТП по времени суток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4</c:v>
                </c:pt>
                <c:pt idx="1">
                  <c:v>23</c:v>
                </c:pt>
                <c:pt idx="2">
                  <c:v>26</c:v>
                </c:pt>
                <c:pt idx="3">
                  <c:v>43</c:v>
                </c:pt>
                <c:pt idx="4">
                  <c:v>83</c:v>
                </c:pt>
                <c:pt idx="5">
                  <c:v>72</c:v>
                </c:pt>
                <c:pt idx="6">
                  <c:v>21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3</c:v>
                </c:pt>
                <c:pt idx="1">
                  <c:v>23</c:v>
                </c:pt>
                <c:pt idx="2">
                  <c:v>27</c:v>
                </c:pt>
                <c:pt idx="3">
                  <c:v>53</c:v>
                </c:pt>
                <c:pt idx="4">
                  <c:v>86</c:v>
                </c:pt>
                <c:pt idx="5">
                  <c:v>75</c:v>
                </c:pt>
                <c:pt idx="6">
                  <c:v>22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8</c:v>
                </c:pt>
                <c:pt idx="6">
                  <c:v>1</c:v>
                </c:pt>
              </c:numCache>
            </c:numRef>
          </c:val>
        </c:ser>
        <c:gapWidth val="219"/>
        <c:overlap val="-27"/>
        <c:axId val="92094619"/>
        <c:axId val="14155775"/>
      </c:barChart>
      <c:catAx>
        <c:axId val="92094619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7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14155775"/>
        <c:crosses val="autoZero"/>
        <c:auto val="1"/>
        <c:lblAlgn val="ctr"/>
        <c:lblOffset val="100"/>
      </c:catAx>
      <c:valAx>
        <c:axId val="14155775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92094619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ДТП по дням недели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37</c:v>
                </c:pt>
                <c:pt idx="1">
                  <c:v>41</c:v>
                </c:pt>
                <c:pt idx="2">
                  <c:v>39</c:v>
                </c:pt>
                <c:pt idx="3">
                  <c:v>32</c:v>
                </c:pt>
                <c:pt idx="4">
                  <c:v>43</c:v>
                </c:pt>
                <c:pt idx="5">
                  <c:v>45</c:v>
                </c:pt>
                <c:pt idx="6">
                  <c:v>35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35</c:v>
                </c:pt>
                <c:pt idx="1">
                  <c:v>43</c:v>
                </c:pt>
                <c:pt idx="2">
                  <c:v>38</c:v>
                </c:pt>
                <c:pt idx="3">
                  <c:v>33</c:v>
                </c:pt>
                <c:pt idx="4">
                  <c:v>50</c:v>
                </c:pt>
                <c:pt idx="5">
                  <c:v>52</c:v>
                </c:pt>
                <c:pt idx="6">
                  <c:v>38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gapWidth val="219"/>
        <c:overlap val="0"/>
        <c:axId val="10925613"/>
        <c:axId val="66465363"/>
      </c:barChart>
      <c:catAx>
        <c:axId val="10925613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6465363"/>
        <c:crosses val="autoZero"/>
        <c:auto val="1"/>
        <c:lblAlgn val="ctr"/>
        <c:lblOffset val="100"/>
      </c:catAx>
      <c:valAx>
        <c:axId val="66465363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10925613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1" sz="1400" spc="-1" strike="noStrike">
                <a:solidFill>
                  <a:srgbClr val="595959"/>
                </a:solidFill>
                <a:latin typeface="Calibri"/>
              </a:rPr>
              <a:t>ДТП по видам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видам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spPr>
              <a:solidFill>
                <a:srgbClr val="255e9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7"/>
            <c:spPr>
              <a:solidFill>
                <a:srgbClr val="9e480e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8"/>
                <c:pt idx="0">
                  <c:v>100</c:v>
                </c:pt>
                <c:pt idx="1">
                  <c:v>124</c:v>
                </c:pt>
                <c:pt idx="2">
                  <c:v>2</c:v>
                </c:pt>
                <c:pt idx="3">
                  <c:v>11</c:v>
                </c:pt>
                <c:pt idx="4">
                  <c:v>3</c:v>
                </c:pt>
                <c:pt idx="5">
                  <c:v>28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раненых и погибших в ДТП детей по значению дорог</a:t>
            </a:r>
          </a:p>
        </c:rich>
      </c:tx>
      <c:overlay val="0"/>
    </c:title>
    <c:autoTitleDeleted val="0"/>
    <c:plotArea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29</c:v>
                </c:pt>
                <c:pt idx="1">
                  <c:v>20</c:v>
                </c:pt>
                <c:pt idx="2">
                  <c:v>45</c:v>
                </c:pt>
                <c:pt idx="3">
                  <c:v>195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gapWidth val="182"/>
        <c:overlap val="0"/>
        <c:axId val="66850820"/>
        <c:axId val="41100583"/>
      </c:barChart>
      <c:catAx>
        <c:axId val="66850820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1100583"/>
        <c:crosses val="autoZero"/>
        <c:auto val="1"/>
        <c:lblAlgn val="ctr"/>
        <c:lblOffset val="100"/>
      </c:catAx>
      <c:valAx>
        <c:axId val="41100583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6850820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33D2-6580-4605-9106-FE0011A3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6974</TotalTime>
  <Application>LibreOffice/6.0.5.2$Linux_X86_64 LibreOffice_project/00m0$Build-2</Application>
  <Pages>10</Pages>
  <Words>3251</Words>
  <Characters>20065</Characters>
  <CharactersWithSpaces>23329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2020-09-14T09:21:00Z</dcterms:created>
  <dc:creator>Пользователь</dc:creator>
  <dc:description/>
  <dc:language>ru-RU</dc:language>
  <cp:lastModifiedBy/>
  <cp:lastPrinted>2021-09-13T06:38:00Z</cp:lastPrinted>
  <dcterms:modified xsi:type="dcterms:W3CDTF">2021-11-09T14:50:35Z</dcterms:modified>
  <cp:revision>367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